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118A5DE6" w:rsidR="00E34E31" w:rsidRDefault="005775F1" w:rsidP="00FB5D2C">
      <w:pPr>
        <w:spacing w:after="0" w:line="240" w:lineRule="auto"/>
        <w:jc w:val="center"/>
        <w:rPr>
          <w:b/>
          <w:sz w:val="22"/>
          <w:szCs w:val="22"/>
        </w:rPr>
      </w:pPr>
      <w:r>
        <w:rPr>
          <w:b/>
          <w:sz w:val="22"/>
          <w:szCs w:val="22"/>
        </w:rPr>
        <w:t>Boiler Plate</w:t>
      </w:r>
    </w:p>
    <w:p w14:paraId="4AE46852" w14:textId="370C080E" w:rsidR="005775F1" w:rsidRPr="00FB5D2C" w:rsidRDefault="005775F1" w:rsidP="00FB5D2C">
      <w:pPr>
        <w:spacing w:after="0" w:line="240" w:lineRule="auto"/>
        <w:jc w:val="center"/>
        <w:rPr>
          <w:b/>
          <w:sz w:val="22"/>
          <w:szCs w:val="22"/>
        </w:rPr>
      </w:pPr>
      <w:r>
        <w:rPr>
          <w:b/>
          <w:sz w:val="22"/>
          <w:szCs w:val="22"/>
        </w:rPr>
        <w:t>James Prendamano</w:t>
      </w:r>
    </w:p>
    <w:p w14:paraId="00000003" w14:textId="77777777" w:rsidR="00E34E31" w:rsidRPr="00FB5D2C" w:rsidRDefault="00E34E31" w:rsidP="00FB5D2C">
      <w:pPr>
        <w:spacing w:after="0" w:line="240" w:lineRule="auto"/>
        <w:jc w:val="center"/>
        <w:rPr>
          <w:b/>
          <w:sz w:val="22"/>
          <w:szCs w:val="22"/>
        </w:rPr>
      </w:pPr>
    </w:p>
    <w:p w14:paraId="6ACD76AC" w14:textId="4051B9BA" w:rsidR="00FB5D2C" w:rsidRPr="00FB5D2C" w:rsidRDefault="00FB5D2C" w:rsidP="00FB5D2C">
      <w:pPr>
        <w:spacing w:after="0" w:line="240" w:lineRule="auto"/>
        <w:rPr>
          <w:b/>
          <w:sz w:val="22"/>
          <w:szCs w:val="22"/>
          <w:u w:val="single"/>
        </w:rPr>
      </w:pPr>
      <w:r w:rsidRPr="00FB5D2C">
        <w:rPr>
          <w:b/>
          <w:sz w:val="22"/>
          <w:szCs w:val="22"/>
          <w:u w:val="single"/>
        </w:rPr>
        <w:t>Long Version</w:t>
      </w:r>
    </w:p>
    <w:p w14:paraId="6BB253B0" w14:textId="77777777" w:rsidR="00FB5D2C" w:rsidRPr="00FB5D2C" w:rsidRDefault="00FB5D2C" w:rsidP="00FB5D2C">
      <w:pPr>
        <w:spacing w:after="0" w:line="240" w:lineRule="auto"/>
        <w:rPr>
          <w:b/>
          <w:sz w:val="22"/>
          <w:szCs w:val="22"/>
          <w:u w:val="single"/>
        </w:rPr>
      </w:pPr>
    </w:p>
    <w:p w14:paraId="7512518A" w14:textId="7C186223" w:rsidR="00FB5D2C" w:rsidRPr="00FB5D2C" w:rsidRDefault="00FB5D2C" w:rsidP="00FB5D2C">
      <w:pPr>
        <w:pStyle w:val="NormalWeb"/>
        <w:spacing w:before="0" w:beforeAutospacing="0" w:after="0" w:afterAutospacing="0"/>
        <w:rPr>
          <w:rFonts w:asciiTheme="minorHAnsi" w:hAnsiTheme="minorHAnsi"/>
          <w:sz w:val="22"/>
          <w:szCs w:val="22"/>
        </w:rPr>
      </w:pPr>
      <w:r w:rsidRPr="00FB5D2C">
        <w:rPr>
          <w:rStyle w:val="Strong"/>
          <w:rFonts w:asciiTheme="minorHAnsi" w:eastAsiaTheme="majorEastAsia" w:hAnsiTheme="minorHAnsi"/>
          <w:sz w:val="22"/>
          <w:szCs w:val="22"/>
        </w:rPr>
        <w:t>James Prendamano</w:t>
      </w:r>
      <w:r w:rsidRPr="00FB5D2C">
        <w:rPr>
          <w:rFonts w:asciiTheme="minorHAnsi" w:hAnsiTheme="minorHAnsi"/>
          <w:sz w:val="22"/>
          <w:szCs w:val="22"/>
        </w:rPr>
        <w:t xml:space="preserve"> is a real estate leader, investor and educator known for transforming complex visions into community-building projects that endure. He is the founder and chief executive officer of </w:t>
      </w:r>
      <w:r w:rsidRPr="00FB5D2C">
        <w:rPr>
          <w:rStyle w:val="Strong"/>
          <w:rFonts w:asciiTheme="minorHAnsi" w:eastAsiaTheme="majorEastAsia" w:hAnsiTheme="minorHAnsi"/>
          <w:sz w:val="22"/>
          <w:szCs w:val="22"/>
        </w:rPr>
        <w:t>PreReal Investments</w:t>
      </w:r>
      <w:r w:rsidRPr="00FB5D2C">
        <w:rPr>
          <w:rFonts w:asciiTheme="minorHAnsi" w:hAnsiTheme="minorHAnsi"/>
          <w:sz w:val="22"/>
          <w:szCs w:val="22"/>
        </w:rPr>
        <w:t xml:space="preserve"> and </w:t>
      </w:r>
      <w:r w:rsidRPr="00FB5D2C">
        <w:rPr>
          <w:rStyle w:val="Strong"/>
          <w:rFonts w:asciiTheme="minorHAnsi" w:eastAsiaTheme="majorEastAsia" w:hAnsiTheme="minorHAnsi"/>
          <w:sz w:val="22"/>
          <w:szCs w:val="22"/>
        </w:rPr>
        <w:t>PreReal Prendamano Real Estate</w:t>
      </w:r>
      <w:r w:rsidRPr="00FB5D2C">
        <w:rPr>
          <w:rFonts w:asciiTheme="minorHAnsi" w:hAnsiTheme="minorHAnsi"/>
          <w:sz w:val="22"/>
          <w:szCs w:val="22"/>
        </w:rPr>
        <w:t>, with a track record exceeding $1 billion in transactional real estate and more than 1 million square feet of leasing across residential, commercial and mixed-use assets.</w:t>
      </w:r>
    </w:p>
    <w:p w14:paraId="4C44A565" w14:textId="77777777" w:rsidR="00FB5D2C" w:rsidRPr="00FB5D2C" w:rsidRDefault="00FB5D2C" w:rsidP="00FB5D2C">
      <w:pPr>
        <w:pStyle w:val="NormalWeb"/>
        <w:spacing w:before="0" w:beforeAutospacing="0" w:after="0" w:afterAutospacing="0"/>
        <w:rPr>
          <w:rFonts w:asciiTheme="minorHAnsi" w:hAnsiTheme="minorHAnsi"/>
          <w:sz w:val="22"/>
          <w:szCs w:val="22"/>
        </w:rPr>
      </w:pPr>
    </w:p>
    <w:p w14:paraId="2D6AFE44" w14:textId="77777777" w:rsidR="00FB5D2C" w:rsidRPr="00FB5D2C" w:rsidRDefault="00FB5D2C" w:rsidP="00FB5D2C">
      <w:pPr>
        <w:pStyle w:val="NormalWeb"/>
        <w:spacing w:before="0" w:beforeAutospacing="0" w:after="0" w:afterAutospacing="0"/>
        <w:rPr>
          <w:rFonts w:asciiTheme="minorHAnsi" w:hAnsiTheme="minorHAnsi"/>
          <w:sz w:val="22"/>
          <w:szCs w:val="22"/>
        </w:rPr>
      </w:pPr>
      <w:r w:rsidRPr="00FB5D2C">
        <w:rPr>
          <w:rFonts w:asciiTheme="minorHAnsi" w:hAnsiTheme="minorHAnsi"/>
          <w:sz w:val="22"/>
          <w:szCs w:val="22"/>
        </w:rPr>
        <w:t xml:space="preserve">He has advised and executed alongside institutional partners including Goldman Sachs, BFC Partners and </w:t>
      </w:r>
      <w:proofErr w:type="spellStart"/>
      <w:r w:rsidRPr="00FB5D2C">
        <w:rPr>
          <w:rFonts w:asciiTheme="minorHAnsi" w:hAnsiTheme="minorHAnsi"/>
          <w:sz w:val="22"/>
          <w:szCs w:val="22"/>
        </w:rPr>
        <w:t>Ironstate</w:t>
      </w:r>
      <w:proofErr w:type="spellEnd"/>
      <w:r w:rsidRPr="00FB5D2C">
        <w:rPr>
          <w:rFonts w:asciiTheme="minorHAnsi" w:hAnsiTheme="minorHAnsi"/>
          <w:sz w:val="22"/>
          <w:szCs w:val="22"/>
        </w:rPr>
        <w:t xml:space="preserve"> Development Co., leading projects that combine disciplined underwriting with lasting economic and social value. His redevelopment work includes Staten Island Urby and South Shore Commons, which brought together public agencies, private capital and community stakeholders to achieve sustainable results.</w:t>
      </w:r>
    </w:p>
    <w:p w14:paraId="4869F50F" w14:textId="77777777" w:rsidR="00FB5D2C" w:rsidRPr="00FB5D2C" w:rsidRDefault="00FB5D2C" w:rsidP="00FB5D2C">
      <w:pPr>
        <w:pStyle w:val="NormalWeb"/>
        <w:spacing w:before="0" w:beforeAutospacing="0" w:after="0" w:afterAutospacing="0"/>
        <w:rPr>
          <w:rFonts w:asciiTheme="minorHAnsi" w:hAnsiTheme="minorHAnsi"/>
          <w:sz w:val="22"/>
          <w:szCs w:val="22"/>
        </w:rPr>
      </w:pPr>
    </w:p>
    <w:p w14:paraId="7CA94D04" w14:textId="77777777" w:rsidR="00FB5D2C" w:rsidRPr="00FB5D2C" w:rsidRDefault="00FB5D2C" w:rsidP="00FB5D2C">
      <w:pPr>
        <w:pStyle w:val="NormalWeb"/>
        <w:spacing w:before="0" w:beforeAutospacing="0" w:after="0" w:afterAutospacing="0"/>
        <w:rPr>
          <w:rFonts w:asciiTheme="minorHAnsi" w:hAnsiTheme="minorHAnsi"/>
          <w:sz w:val="22"/>
          <w:szCs w:val="22"/>
        </w:rPr>
      </w:pPr>
      <w:r w:rsidRPr="00FB5D2C">
        <w:rPr>
          <w:rFonts w:asciiTheme="minorHAnsi" w:hAnsiTheme="minorHAnsi"/>
          <w:sz w:val="22"/>
          <w:szCs w:val="22"/>
        </w:rPr>
        <w:t>Prendamano has been appointed by multiple New York City mayors to the Industrial Development Agency Audit Committee and the Build NYC Resource Corp. Audit Committee, both affiliated with the New York City Economic Development Corp. He also served on the city’s Post-COVID Reopening Panel, contributing expertise on recovery, job creation and long-term planning.</w:t>
      </w:r>
    </w:p>
    <w:p w14:paraId="0C98EED1" w14:textId="77777777" w:rsidR="00FB5D2C" w:rsidRPr="00FB5D2C" w:rsidRDefault="00FB5D2C" w:rsidP="00FB5D2C">
      <w:pPr>
        <w:pStyle w:val="NormalWeb"/>
        <w:spacing w:before="0" w:beforeAutospacing="0" w:after="0" w:afterAutospacing="0"/>
        <w:rPr>
          <w:rFonts w:asciiTheme="minorHAnsi" w:hAnsiTheme="minorHAnsi"/>
          <w:sz w:val="22"/>
          <w:szCs w:val="22"/>
        </w:rPr>
      </w:pPr>
    </w:p>
    <w:p w14:paraId="05FC9C40" w14:textId="77777777" w:rsidR="00FB5D2C" w:rsidRPr="00FB5D2C" w:rsidRDefault="00FB5D2C" w:rsidP="00FB5D2C">
      <w:pPr>
        <w:pStyle w:val="NormalWeb"/>
        <w:spacing w:before="0" w:beforeAutospacing="0" w:after="0" w:afterAutospacing="0"/>
        <w:rPr>
          <w:rFonts w:asciiTheme="minorHAnsi" w:hAnsiTheme="minorHAnsi"/>
          <w:sz w:val="22"/>
          <w:szCs w:val="22"/>
        </w:rPr>
      </w:pPr>
      <w:r w:rsidRPr="00FB5D2C">
        <w:rPr>
          <w:rFonts w:asciiTheme="minorHAnsi" w:hAnsiTheme="minorHAnsi"/>
          <w:sz w:val="22"/>
          <w:szCs w:val="22"/>
        </w:rPr>
        <w:t xml:space="preserve">Beyond real estate, he founded </w:t>
      </w:r>
      <w:r w:rsidRPr="00FB5D2C">
        <w:rPr>
          <w:rStyle w:val="Strong"/>
          <w:rFonts w:asciiTheme="minorHAnsi" w:eastAsiaTheme="majorEastAsia" w:hAnsiTheme="minorHAnsi"/>
          <w:sz w:val="22"/>
          <w:szCs w:val="22"/>
        </w:rPr>
        <w:t>The Prendamano Academy</w:t>
      </w:r>
      <w:r w:rsidRPr="00FB5D2C">
        <w:rPr>
          <w:rFonts w:asciiTheme="minorHAnsi" w:hAnsiTheme="minorHAnsi"/>
          <w:sz w:val="22"/>
          <w:szCs w:val="22"/>
        </w:rPr>
        <w:t>, a free, 100-lesson learning platform that distills more than 30 years of proven real estate strategies and tools that have guided his success. The Academy goes beyond transactions, focusing on leadership, personal development and future-of-work readiness. Designed to empower youth and lifelong learners alike, it helps students discover purpose, build confidence and develop the critical thinking skills needed to thrive in an evolving economy.</w:t>
      </w:r>
    </w:p>
    <w:p w14:paraId="611C8A87" w14:textId="77777777" w:rsidR="00FB5D2C" w:rsidRPr="00FB5D2C" w:rsidRDefault="00FB5D2C" w:rsidP="00FB5D2C">
      <w:pPr>
        <w:pStyle w:val="NormalWeb"/>
        <w:spacing w:before="0" w:beforeAutospacing="0" w:after="0" w:afterAutospacing="0"/>
        <w:rPr>
          <w:rFonts w:asciiTheme="minorHAnsi" w:hAnsiTheme="minorHAnsi"/>
          <w:sz w:val="22"/>
          <w:szCs w:val="22"/>
        </w:rPr>
      </w:pPr>
    </w:p>
    <w:p w14:paraId="4702F839" w14:textId="77777777" w:rsidR="00FB5D2C" w:rsidRPr="00FB5D2C" w:rsidRDefault="00FB5D2C" w:rsidP="00FB5D2C">
      <w:pPr>
        <w:pStyle w:val="NormalWeb"/>
        <w:spacing w:before="0" w:beforeAutospacing="0" w:after="0" w:afterAutospacing="0"/>
        <w:rPr>
          <w:rFonts w:asciiTheme="minorHAnsi" w:hAnsiTheme="minorHAnsi"/>
          <w:sz w:val="22"/>
          <w:szCs w:val="22"/>
        </w:rPr>
      </w:pPr>
      <w:r w:rsidRPr="00FB5D2C">
        <w:rPr>
          <w:rFonts w:asciiTheme="minorHAnsi" w:hAnsiTheme="minorHAnsi"/>
          <w:sz w:val="22"/>
          <w:szCs w:val="22"/>
        </w:rPr>
        <w:t xml:space="preserve">He also hosts </w:t>
      </w:r>
      <w:r w:rsidRPr="00FB5D2C">
        <w:rPr>
          <w:rStyle w:val="Strong"/>
          <w:rFonts w:asciiTheme="minorHAnsi" w:eastAsiaTheme="majorEastAsia" w:hAnsiTheme="minorHAnsi"/>
          <w:sz w:val="22"/>
          <w:szCs w:val="22"/>
        </w:rPr>
        <w:t>The James Prendamano Podcast</w:t>
      </w:r>
      <w:r w:rsidRPr="00FB5D2C">
        <w:rPr>
          <w:rFonts w:asciiTheme="minorHAnsi" w:hAnsiTheme="minorHAnsi"/>
          <w:sz w:val="22"/>
          <w:szCs w:val="22"/>
        </w:rPr>
        <w:t>, which reaches audiences in more than 60 countries with conversations spanning real estate, education reform, financial markets and the challenges and opportunities of emerging technologies.</w:t>
      </w:r>
    </w:p>
    <w:p w14:paraId="28949555" w14:textId="77777777" w:rsidR="00FB5D2C" w:rsidRDefault="00FB5D2C" w:rsidP="00FB5D2C">
      <w:pPr>
        <w:pStyle w:val="NormalWeb"/>
        <w:spacing w:before="0" w:beforeAutospacing="0" w:after="0" w:afterAutospacing="0"/>
        <w:rPr>
          <w:rFonts w:asciiTheme="minorHAnsi" w:hAnsiTheme="minorHAnsi"/>
        </w:rPr>
      </w:pPr>
    </w:p>
    <w:p w14:paraId="77931456" w14:textId="63FE928C" w:rsidR="00FB5D2C" w:rsidRDefault="00FB5D2C" w:rsidP="00FB5D2C">
      <w:pPr>
        <w:pStyle w:val="NormalWeb"/>
        <w:spacing w:before="0" w:beforeAutospacing="0" w:after="0" w:afterAutospacing="0"/>
        <w:rPr>
          <w:rFonts w:ascii="Aptos" w:hAnsi="Aptos"/>
          <w:b/>
          <w:bCs/>
          <w:u w:val="single"/>
        </w:rPr>
      </w:pPr>
      <w:r w:rsidRPr="00FB5D2C">
        <w:rPr>
          <w:rFonts w:ascii="Aptos" w:hAnsi="Aptos"/>
          <w:b/>
          <w:bCs/>
          <w:u w:val="single"/>
        </w:rPr>
        <w:t>Short Version</w:t>
      </w:r>
    </w:p>
    <w:p w14:paraId="29FDFEC1" w14:textId="77777777" w:rsidR="00FB5D2C" w:rsidRPr="00FB5D2C" w:rsidRDefault="00FB5D2C" w:rsidP="00FB5D2C">
      <w:pPr>
        <w:pStyle w:val="NormalWeb"/>
        <w:spacing w:before="0" w:beforeAutospacing="0" w:after="0" w:afterAutospacing="0"/>
        <w:rPr>
          <w:rFonts w:ascii="Aptos" w:hAnsi="Aptos"/>
          <w:b/>
          <w:bCs/>
          <w:u w:val="single"/>
        </w:rPr>
      </w:pPr>
    </w:p>
    <w:p w14:paraId="5FDC48E8" w14:textId="525E7426" w:rsidR="00FB5D2C" w:rsidRPr="00FB5D2C" w:rsidRDefault="00FB5D2C" w:rsidP="00FB5D2C">
      <w:pPr>
        <w:pStyle w:val="NormalWeb"/>
        <w:spacing w:before="0" w:beforeAutospacing="0" w:after="0" w:afterAutospacing="0"/>
        <w:rPr>
          <w:rFonts w:ascii="Aptos" w:hAnsi="Aptos"/>
        </w:rPr>
      </w:pPr>
      <w:r w:rsidRPr="00FB5D2C">
        <w:rPr>
          <w:rStyle w:val="Strong"/>
          <w:rFonts w:ascii="Aptos" w:eastAsiaTheme="majorEastAsia" w:hAnsi="Aptos"/>
          <w:b w:val="0"/>
          <w:bCs w:val="0"/>
        </w:rPr>
        <w:t>James Prendamano</w:t>
      </w:r>
      <w:r w:rsidRPr="00FB5D2C">
        <w:rPr>
          <w:rFonts w:ascii="Aptos" w:hAnsi="Aptos"/>
        </w:rPr>
        <w:t xml:space="preserve"> is a real estate leader, investor and educator known for turning complex visions into community-building projects that </w:t>
      </w:r>
      <w:r>
        <w:rPr>
          <w:rFonts w:ascii="Aptos" w:hAnsi="Aptos"/>
        </w:rPr>
        <w:t>endure</w:t>
      </w:r>
      <w:r w:rsidRPr="00FB5D2C">
        <w:rPr>
          <w:rFonts w:ascii="Aptos" w:hAnsi="Aptos"/>
        </w:rPr>
        <w:t xml:space="preserve">. He is the founder and CEO of </w:t>
      </w:r>
      <w:r w:rsidRPr="00FB5D2C">
        <w:rPr>
          <w:rStyle w:val="Strong"/>
          <w:rFonts w:ascii="Aptos" w:eastAsiaTheme="majorEastAsia" w:hAnsi="Aptos"/>
          <w:b w:val="0"/>
          <w:bCs w:val="0"/>
        </w:rPr>
        <w:t>PreReal Investments</w:t>
      </w:r>
      <w:r w:rsidRPr="00FB5D2C">
        <w:rPr>
          <w:rFonts w:ascii="Aptos" w:hAnsi="Aptos"/>
        </w:rPr>
        <w:t xml:space="preserve"> and </w:t>
      </w:r>
      <w:r w:rsidRPr="00FB5D2C">
        <w:rPr>
          <w:rStyle w:val="Strong"/>
          <w:rFonts w:ascii="Aptos" w:eastAsiaTheme="majorEastAsia" w:hAnsi="Aptos"/>
          <w:b w:val="0"/>
          <w:bCs w:val="0"/>
        </w:rPr>
        <w:t>PreReal Prendamano Real Estate</w:t>
      </w:r>
      <w:r w:rsidRPr="00FB5D2C">
        <w:rPr>
          <w:rFonts w:ascii="Aptos" w:hAnsi="Aptos"/>
        </w:rPr>
        <w:t xml:space="preserve">, with more than $1 billion in </w:t>
      </w:r>
      <w:r>
        <w:rPr>
          <w:rFonts w:ascii="Aptos" w:hAnsi="Aptos"/>
        </w:rPr>
        <w:t>transactional real estate</w:t>
      </w:r>
      <w:r w:rsidRPr="00FB5D2C">
        <w:rPr>
          <w:rFonts w:ascii="Aptos" w:hAnsi="Aptos"/>
        </w:rPr>
        <w:t xml:space="preserve"> and 1 million square feet of leasing across residential, commercial and mixed-use assets.</w:t>
      </w:r>
      <w:r>
        <w:rPr>
          <w:rFonts w:ascii="Aptos" w:hAnsi="Aptos"/>
        </w:rPr>
        <w:t xml:space="preserve"> </w:t>
      </w:r>
      <w:r w:rsidRPr="00FB5D2C">
        <w:rPr>
          <w:rFonts w:ascii="Aptos" w:hAnsi="Aptos"/>
        </w:rPr>
        <w:t xml:space="preserve">He has partnered with institutions such as Goldman Sachs, BFC Partners and </w:t>
      </w:r>
      <w:proofErr w:type="spellStart"/>
      <w:r w:rsidRPr="00FB5D2C">
        <w:rPr>
          <w:rFonts w:ascii="Aptos" w:hAnsi="Aptos"/>
        </w:rPr>
        <w:t>Ironstate</w:t>
      </w:r>
      <w:proofErr w:type="spellEnd"/>
      <w:r w:rsidRPr="00FB5D2C">
        <w:rPr>
          <w:rFonts w:ascii="Aptos" w:hAnsi="Aptos"/>
        </w:rPr>
        <w:t xml:space="preserve"> Development Co. on transformative projects including Staten Island Urby and South Shore Commons. Appointed by multiple New York City mayors to key Economic Development Corp. committees, Prendamano also founded </w:t>
      </w:r>
      <w:r w:rsidRPr="00FB5D2C">
        <w:rPr>
          <w:rStyle w:val="Strong"/>
          <w:rFonts w:ascii="Aptos" w:eastAsiaTheme="majorEastAsia" w:hAnsi="Aptos"/>
          <w:b w:val="0"/>
          <w:bCs w:val="0"/>
        </w:rPr>
        <w:t>The Prendamano Academy</w:t>
      </w:r>
      <w:r>
        <w:rPr>
          <w:rFonts w:ascii="Aptos" w:hAnsi="Aptos"/>
        </w:rPr>
        <w:t xml:space="preserve">, </w:t>
      </w:r>
      <w:r w:rsidRPr="00FB5D2C">
        <w:rPr>
          <w:rFonts w:ascii="Aptos" w:hAnsi="Aptos"/>
        </w:rPr>
        <w:t>a free 100</w:t>
      </w:r>
      <w:r>
        <w:rPr>
          <w:rFonts w:ascii="Aptos" w:hAnsi="Aptos"/>
        </w:rPr>
        <w:t>+ video</w:t>
      </w:r>
      <w:r w:rsidRPr="00FB5D2C">
        <w:rPr>
          <w:rFonts w:ascii="Aptos" w:hAnsi="Aptos"/>
        </w:rPr>
        <w:t>-lesson learning platform</w:t>
      </w:r>
      <w:r>
        <w:rPr>
          <w:rFonts w:ascii="Aptos" w:hAnsi="Aptos"/>
        </w:rPr>
        <w:t xml:space="preserve">, </w:t>
      </w:r>
      <w:r w:rsidRPr="00FB5D2C">
        <w:rPr>
          <w:rFonts w:ascii="Aptos" w:hAnsi="Aptos"/>
        </w:rPr>
        <w:t xml:space="preserve">and hosts </w:t>
      </w:r>
      <w:r w:rsidRPr="00FB5D2C">
        <w:rPr>
          <w:rStyle w:val="Strong"/>
          <w:rFonts w:ascii="Aptos" w:eastAsiaTheme="majorEastAsia" w:hAnsi="Aptos"/>
          <w:b w:val="0"/>
          <w:bCs w:val="0"/>
        </w:rPr>
        <w:t>The James Prendamano Podcast</w:t>
      </w:r>
      <w:r w:rsidRPr="00FB5D2C">
        <w:rPr>
          <w:rFonts w:ascii="Aptos" w:hAnsi="Aptos"/>
        </w:rPr>
        <w:t>, heard in more than 60 countries.</w:t>
      </w:r>
    </w:p>
    <w:p w14:paraId="7C38A881" w14:textId="77777777" w:rsidR="00FB5D2C" w:rsidRPr="00FB5D2C" w:rsidRDefault="00FB5D2C" w:rsidP="00FB5D2C">
      <w:pPr>
        <w:pStyle w:val="NormalWeb"/>
        <w:spacing w:before="0" w:beforeAutospacing="0" w:after="0" w:afterAutospacing="0"/>
        <w:rPr>
          <w:rFonts w:ascii="Aptos" w:hAnsi="Aptos"/>
        </w:rPr>
      </w:pPr>
    </w:p>
    <w:p w14:paraId="00000014" w14:textId="74E31BE2" w:rsidR="00E34E31" w:rsidRPr="00FB5D2C" w:rsidRDefault="00E34E31" w:rsidP="00FB5D2C">
      <w:pPr>
        <w:spacing w:after="0" w:line="240" w:lineRule="auto"/>
      </w:pPr>
    </w:p>
    <w:sectPr w:rsidR="00E34E31" w:rsidRPr="00FB5D2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74C1E082-C456-2541-AA07-65FEC09A55E9}"/>
    <w:embedBold r:id="rId2" w:fontKey="{C3090A6C-25DF-2C44-B45F-0150AB42E9C6}"/>
    <w:embedItalic r:id="rId3" w:fontKey="{B2915C40-60A5-1A40-915B-4E191766DA99}"/>
  </w:font>
  <w:font w:name="Play">
    <w:charset w:val="00"/>
    <w:family w:val="auto"/>
    <w:pitch w:val="default"/>
    <w:embedRegular r:id="rId4" w:fontKey="{D99A5128-5FAB-DA46-86D6-CC30183B9E56}"/>
  </w:font>
  <w:font w:name="Times New Roman">
    <w:panose1 w:val="02020603050405020304"/>
    <w:charset w:val="00"/>
    <w:family w:val="roman"/>
    <w:pitch w:val="variable"/>
    <w:sig w:usb0="E0002EFF" w:usb1="C000785B" w:usb2="00000009" w:usb3="00000000" w:csb0="000001FF" w:csb1="00000000"/>
    <w:embedRegular r:id="rId5" w:fontKey="{92881A78-8F74-8543-9965-2A57734B945F}"/>
    <w:embedBold r:id="rId6" w:fontKey="{4AC19560-0C95-AF4F-B4F9-B2150D2EA258}"/>
    <w:embedItalic r:id="rId7" w:fontKey="{C84FBC8D-3D45-7D48-8526-5279F0F9E937}"/>
  </w:font>
  <w:font w:name="Aptos Display">
    <w:panose1 w:val="020B0004020202020204"/>
    <w:charset w:val="00"/>
    <w:family w:val="swiss"/>
    <w:pitch w:val="variable"/>
    <w:sig w:usb0="20000287" w:usb1="00000003" w:usb2="00000000" w:usb3="00000000" w:csb0="0000019F" w:csb1="00000000"/>
    <w:embedRegular r:id="rId8" w:fontKey="{549C4EDF-A9AE-4D4F-9468-414AEF1C406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E31"/>
    <w:rsid w:val="005775F1"/>
    <w:rsid w:val="00C041C8"/>
    <w:rsid w:val="00E34E31"/>
    <w:rsid w:val="00E830CD"/>
    <w:rsid w:val="00F0307F"/>
    <w:rsid w:val="00FB5D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3C52A68"/>
  <w15:docId w15:val="{F13A2ECE-6412-1A4B-9AA6-9B09B7725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2160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60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60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21603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1603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1603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603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1603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160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60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60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6039"/>
    <w:rPr>
      <w:rFonts w:eastAsiaTheme="majorEastAsia" w:cstheme="majorBidi"/>
      <w:color w:val="272727" w:themeColor="text1" w:themeTint="D8"/>
    </w:rPr>
  </w:style>
  <w:style w:type="character" w:customStyle="1" w:styleId="TitleChar">
    <w:name w:val="Title Char"/>
    <w:basedOn w:val="DefaultParagraphFont"/>
    <w:link w:val="Title"/>
    <w:uiPriority w:val="10"/>
    <w:rsid w:val="00216039"/>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2160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6039"/>
    <w:pPr>
      <w:spacing w:before="160"/>
      <w:jc w:val="center"/>
    </w:pPr>
    <w:rPr>
      <w:i/>
      <w:iCs/>
      <w:color w:val="404040" w:themeColor="text1" w:themeTint="BF"/>
    </w:rPr>
  </w:style>
  <w:style w:type="character" w:customStyle="1" w:styleId="QuoteChar">
    <w:name w:val="Quote Char"/>
    <w:basedOn w:val="DefaultParagraphFont"/>
    <w:link w:val="Quote"/>
    <w:uiPriority w:val="29"/>
    <w:rsid w:val="00216039"/>
    <w:rPr>
      <w:i/>
      <w:iCs/>
      <w:color w:val="404040" w:themeColor="text1" w:themeTint="BF"/>
    </w:rPr>
  </w:style>
  <w:style w:type="paragraph" w:styleId="ListParagraph">
    <w:name w:val="List Paragraph"/>
    <w:basedOn w:val="Normal"/>
    <w:uiPriority w:val="34"/>
    <w:qFormat/>
    <w:rsid w:val="00216039"/>
    <w:pPr>
      <w:ind w:left="720"/>
      <w:contextualSpacing/>
    </w:pPr>
  </w:style>
  <w:style w:type="character" w:styleId="IntenseEmphasis">
    <w:name w:val="Intense Emphasis"/>
    <w:basedOn w:val="DefaultParagraphFont"/>
    <w:uiPriority w:val="21"/>
    <w:qFormat/>
    <w:rsid w:val="00216039"/>
    <w:rPr>
      <w:i/>
      <w:iCs/>
      <w:color w:val="0F4761" w:themeColor="accent1" w:themeShade="BF"/>
    </w:rPr>
  </w:style>
  <w:style w:type="paragraph" w:styleId="IntenseQuote">
    <w:name w:val="Intense Quote"/>
    <w:basedOn w:val="Normal"/>
    <w:next w:val="Normal"/>
    <w:link w:val="IntenseQuoteChar"/>
    <w:uiPriority w:val="30"/>
    <w:qFormat/>
    <w:rsid w:val="002160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16039"/>
    <w:rPr>
      <w:i/>
      <w:iCs/>
      <w:color w:val="0F4761" w:themeColor="accent1" w:themeShade="BF"/>
    </w:rPr>
  </w:style>
  <w:style w:type="character" w:styleId="IntenseReference">
    <w:name w:val="Intense Reference"/>
    <w:basedOn w:val="DefaultParagraphFont"/>
    <w:uiPriority w:val="32"/>
    <w:qFormat/>
    <w:rsid w:val="00216039"/>
    <w:rPr>
      <w:b/>
      <w:bCs/>
      <w:smallCaps/>
      <w:color w:val="0F4761" w:themeColor="accent1" w:themeShade="BF"/>
      <w:spacing w:val="5"/>
    </w:rPr>
  </w:style>
  <w:style w:type="paragraph" w:styleId="NormalWeb">
    <w:name w:val="Normal (Web)"/>
    <w:basedOn w:val="Normal"/>
    <w:uiPriority w:val="99"/>
    <w:semiHidden/>
    <w:unhideWhenUsed/>
    <w:rsid w:val="007A37C3"/>
    <w:pPr>
      <w:spacing w:before="100" w:beforeAutospacing="1" w:after="100" w:afterAutospacing="1" w:line="240" w:lineRule="auto"/>
    </w:pPr>
    <w:rPr>
      <w:rFonts w:ascii="Times New Roman" w:eastAsia="Times New Roman" w:hAnsi="Times New Roman" w:cs="Times New Roman"/>
    </w:rPr>
  </w:style>
  <w:style w:type="character" w:customStyle="1" w:styleId="relative">
    <w:name w:val="relative"/>
    <w:basedOn w:val="DefaultParagraphFont"/>
    <w:rsid w:val="007A37C3"/>
  </w:style>
  <w:style w:type="paragraph" w:customStyle="1" w:styleId="not-prose">
    <w:name w:val="not-prose"/>
    <w:basedOn w:val="Normal"/>
    <w:rsid w:val="007A37C3"/>
    <w:pPr>
      <w:spacing w:before="100" w:beforeAutospacing="1" w:after="100" w:afterAutospacing="1" w:line="240" w:lineRule="auto"/>
    </w:pPr>
    <w:rPr>
      <w:rFonts w:ascii="Times New Roman" w:eastAsia="Times New Roman" w:hAnsi="Times New Roman" w:cs="Times New Roman"/>
    </w:rPr>
  </w:style>
  <w:style w:type="character" w:styleId="Emphasis">
    <w:name w:val="Emphasis"/>
    <w:basedOn w:val="DefaultParagraphFont"/>
    <w:uiPriority w:val="20"/>
    <w:qFormat/>
    <w:rsid w:val="007A37C3"/>
    <w:rPr>
      <w:i/>
      <w:iCs/>
    </w:rPr>
  </w:style>
  <w:style w:type="paragraph" w:styleId="Revision">
    <w:name w:val="Revision"/>
    <w:hidden/>
    <w:uiPriority w:val="99"/>
    <w:semiHidden/>
    <w:rsid w:val="0000682C"/>
    <w:pPr>
      <w:spacing w:after="0" w:line="240" w:lineRule="auto"/>
    </w:pPr>
  </w:style>
  <w:style w:type="character" w:styleId="Strong">
    <w:name w:val="Strong"/>
    <w:basedOn w:val="DefaultParagraphFont"/>
    <w:uiPriority w:val="22"/>
    <w:qFormat/>
    <w:rsid w:val="0000682C"/>
    <w:rPr>
      <w:b/>
      <w:bCs/>
    </w:rPr>
  </w:style>
  <w:style w:type="paragraph" w:styleId="Subtitle">
    <w:name w:val="Subtitle"/>
    <w:basedOn w:val="Normal"/>
    <w:next w:val="Normal"/>
    <w:link w:val="SubtitleChar"/>
    <w:uiPriority w:val="11"/>
    <w:qFormat/>
    <w:rPr>
      <w:color w:val="595959"/>
      <w:sz w:val="28"/>
      <w:szCs w:val="2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bWJgs+Jl6RNI3WYg0Uh5brTM2w==">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420</Words>
  <Characters>2394</Characters>
  <Application>Microsoft Office Word</Application>
  <DocSecurity>0</DocSecurity>
  <Lines>19</Lines>
  <Paragraphs>5</Paragraphs>
  <ScaleCrop>false</ScaleCrop>
  <Company/>
  <LinksUpToDate>false</LinksUpToDate>
  <CharactersWithSpaces>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Pharris</dc:creator>
  <cp:lastModifiedBy>Patrick Pharris</cp:lastModifiedBy>
  <cp:revision>5</cp:revision>
  <dcterms:created xsi:type="dcterms:W3CDTF">2025-10-25T22:11:00Z</dcterms:created>
  <dcterms:modified xsi:type="dcterms:W3CDTF">2025-11-10T01:01:00Z</dcterms:modified>
</cp:coreProperties>
</file>